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2C" w:rsidRPr="006C3C8C" w:rsidRDefault="00913657" w:rsidP="006C3C8C">
      <w:pPr>
        <w:spacing w:after="240"/>
        <w:rPr>
          <w:rFonts w:cs="Times New Roman"/>
          <w:sz w:val="24"/>
          <w:szCs w:val="24"/>
        </w:rPr>
      </w:pPr>
      <w:r w:rsidRPr="006C3C8C">
        <w:rPr>
          <w:rFonts w:cs="Times New Roman"/>
          <w:b/>
          <w:sz w:val="24"/>
          <w:szCs w:val="24"/>
        </w:rPr>
        <w:t>Визитная карточка:</w:t>
      </w:r>
      <w:r w:rsidR="00AA77DB" w:rsidRPr="006C3C8C">
        <w:rPr>
          <w:rFonts w:cs="Times New Roman"/>
          <w:sz w:val="24"/>
          <w:szCs w:val="24"/>
          <w:u w:val="single"/>
        </w:rPr>
        <w:t>215013</w:t>
      </w:r>
    </w:p>
    <w:p w:rsidR="00913657" w:rsidRPr="006C3C8C" w:rsidRDefault="00913657" w:rsidP="006C3C8C">
      <w:pPr>
        <w:jc w:val="both"/>
        <w:rPr>
          <w:rFonts w:cs="Times New Roman"/>
          <w:sz w:val="24"/>
          <w:szCs w:val="24"/>
        </w:rPr>
      </w:pPr>
      <w:r w:rsidRPr="006C3C8C">
        <w:rPr>
          <w:rFonts w:cs="Times New Roman"/>
          <w:b/>
          <w:sz w:val="24"/>
          <w:szCs w:val="24"/>
        </w:rPr>
        <w:t>Полное наименование:</w:t>
      </w:r>
      <w:r w:rsidR="006C3C8C" w:rsidRPr="006C3C8C">
        <w:rPr>
          <w:rFonts w:cs="Times New Roman"/>
          <w:sz w:val="24"/>
          <w:szCs w:val="24"/>
          <w:u w:val="single"/>
        </w:rPr>
        <w:t>муниципальное бюджетное общеобразовательное учреждение</w:t>
      </w:r>
      <w:r w:rsidR="00AA77DB" w:rsidRPr="006C3C8C">
        <w:rPr>
          <w:rFonts w:cs="Times New Roman"/>
          <w:sz w:val="24"/>
          <w:szCs w:val="24"/>
          <w:u w:val="single"/>
        </w:rPr>
        <w:t xml:space="preserve"> «С</w:t>
      </w:r>
      <w:r w:rsidR="006C3C8C" w:rsidRPr="006C3C8C">
        <w:rPr>
          <w:rFonts w:cs="Times New Roman"/>
          <w:sz w:val="24"/>
          <w:szCs w:val="24"/>
          <w:u w:val="single"/>
        </w:rPr>
        <w:t>редняя общеобразовательная школа № 1 имени</w:t>
      </w:r>
      <w:r w:rsidR="00AA77DB" w:rsidRPr="006C3C8C">
        <w:rPr>
          <w:rFonts w:cs="Times New Roman"/>
          <w:sz w:val="24"/>
          <w:szCs w:val="24"/>
          <w:u w:val="single"/>
        </w:rPr>
        <w:t xml:space="preserve"> Героя Советского Союза П</w:t>
      </w:r>
      <w:r w:rsidR="006C3C8C" w:rsidRPr="006C3C8C">
        <w:rPr>
          <w:rFonts w:cs="Times New Roman"/>
          <w:sz w:val="24"/>
          <w:szCs w:val="24"/>
          <w:u w:val="single"/>
        </w:rPr>
        <w:t xml:space="preserve">авла </w:t>
      </w:r>
      <w:r w:rsidR="00AA77DB" w:rsidRPr="006C3C8C">
        <w:rPr>
          <w:rFonts w:cs="Times New Roman"/>
          <w:sz w:val="24"/>
          <w:szCs w:val="24"/>
          <w:u w:val="single"/>
        </w:rPr>
        <w:t>И</w:t>
      </w:r>
      <w:r w:rsidR="006C3C8C" w:rsidRPr="006C3C8C">
        <w:rPr>
          <w:rFonts w:cs="Times New Roman"/>
          <w:sz w:val="24"/>
          <w:szCs w:val="24"/>
          <w:u w:val="single"/>
        </w:rPr>
        <w:t xml:space="preserve">вановича </w:t>
      </w:r>
      <w:r w:rsidR="00AA77DB" w:rsidRPr="006C3C8C">
        <w:rPr>
          <w:rFonts w:cs="Times New Roman"/>
          <w:sz w:val="24"/>
          <w:szCs w:val="24"/>
          <w:u w:val="single"/>
        </w:rPr>
        <w:t>Чиркина г. Калининска Саратовской области»</w:t>
      </w:r>
    </w:p>
    <w:p w:rsidR="00913657" w:rsidRPr="006C3C8C" w:rsidRDefault="00913657" w:rsidP="006C3C8C">
      <w:pPr>
        <w:spacing w:before="240" w:after="240"/>
        <w:jc w:val="both"/>
        <w:rPr>
          <w:rFonts w:cs="Times New Roman"/>
          <w:b/>
          <w:sz w:val="24"/>
          <w:szCs w:val="24"/>
        </w:rPr>
      </w:pPr>
      <w:r w:rsidRPr="006C3C8C">
        <w:rPr>
          <w:rFonts w:cs="Times New Roman"/>
          <w:b/>
          <w:sz w:val="24"/>
          <w:szCs w:val="24"/>
        </w:rPr>
        <w:t>Учредитель:</w:t>
      </w:r>
      <w:r w:rsidR="00AA77DB" w:rsidRPr="006C3C8C">
        <w:rPr>
          <w:rFonts w:eastAsia="Calibri" w:cs="Times New Roman"/>
          <w:sz w:val="24"/>
          <w:szCs w:val="24"/>
          <w:u w:val="single"/>
        </w:rPr>
        <w:t>администрация Калининского муниципального района</w:t>
      </w:r>
    </w:p>
    <w:p w:rsidR="00913657" w:rsidRPr="006C3C8C" w:rsidRDefault="00913657" w:rsidP="00913657">
      <w:pPr>
        <w:rPr>
          <w:rFonts w:cs="Times New Roman"/>
          <w:sz w:val="24"/>
          <w:szCs w:val="24"/>
        </w:rPr>
      </w:pPr>
      <w:r w:rsidRPr="006C3C8C">
        <w:rPr>
          <w:rFonts w:cs="Times New Roman"/>
          <w:b/>
          <w:sz w:val="24"/>
          <w:szCs w:val="24"/>
        </w:rPr>
        <w:t>Контингент обучающихся: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6C3C8C" w:rsidTr="0010594B">
        <w:tc>
          <w:tcPr>
            <w:tcW w:w="2755" w:type="dxa"/>
            <w:vAlign w:val="center"/>
          </w:tcPr>
          <w:p w:rsidR="0010594B" w:rsidRPr="006C3C8C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6C3C8C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6C3C8C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6C3C8C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Режим обучения (</w:t>
            </w:r>
            <w:r w:rsidRPr="006C3C8C">
              <w:rPr>
                <w:rFonts w:cs="Times New Roman"/>
                <w:sz w:val="24"/>
                <w:szCs w:val="24"/>
              </w:rPr>
              <w:t>количество дней в неделю</w:t>
            </w:r>
            <w:r w:rsidRPr="006C3C8C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10594B" w:rsidRPr="006C3C8C" w:rsidTr="0010594B">
        <w:tc>
          <w:tcPr>
            <w:tcW w:w="2755" w:type="dxa"/>
          </w:tcPr>
          <w:p w:rsidR="0010594B" w:rsidRPr="006C3C8C" w:rsidRDefault="0010594B" w:rsidP="0010594B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Pr="006C3C8C" w:rsidRDefault="00AA77DB" w:rsidP="00AA77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Pr="006C3C8C" w:rsidRDefault="00AA77DB" w:rsidP="00AA77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280</w:t>
            </w:r>
          </w:p>
        </w:tc>
        <w:tc>
          <w:tcPr>
            <w:tcW w:w="2594" w:type="dxa"/>
          </w:tcPr>
          <w:p w:rsidR="0010594B" w:rsidRPr="006C3C8C" w:rsidRDefault="00AA77DB" w:rsidP="00913657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5 дней</w:t>
            </w:r>
          </w:p>
        </w:tc>
      </w:tr>
      <w:tr w:rsidR="0010594B" w:rsidRPr="006C3C8C" w:rsidTr="0010594B">
        <w:tc>
          <w:tcPr>
            <w:tcW w:w="2755" w:type="dxa"/>
          </w:tcPr>
          <w:p w:rsidR="0010594B" w:rsidRPr="006C3C8C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6C3C8C" w:rsidRDefault="00AA77DB" w:rsidP="00AA77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10594B" w:rsidRPr="006C3C8C" w:rsidRDefault="00AA77DB" w:rsidP="00AA77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358</w:t>
            </w:r>
          </w:p>
        </w:tc>
        <w:tc>
          <w:tcPr>
            <w:tcW w:w="2594" w:type="dxa"/>
          </w:tcPr>
          <w:p w:rsidR="0010594B" w:rsidRPr="006C3C8C" w:rsidRDefault="00AA77DB" w:rsidP="00913657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 xml:space="preserve">5-8 </w:t>
            </w:r>
            <w:proofErr w:type="spellStart"/>
            <w:r w:rsidRPr="006C3C8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C3C8C">
              <w:rPr>
                <w:rFonts w:cs="Times New Roman"/>
                <w:sz w:val="24"/>
                <w:szCs w:val="24"/>
              </w:rPr>
              <w:t xml:space="preserve">. – 5 дней, 9 </w:t>
            </w:r>
            <w:proofErr w:type="spellStart"/>
            <w:r w:rsidRPr="006C3C8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C3C8C">
              <w:rPr>
                <w:rFonts w:cs="Times New Roman"/>
                <w:sz w:val="24"/>
                <w:szCs w:val="24"/>
              </w:rPr>
              <w:t>. – 6 дней</w:t>
            </w:r>
          </w:p>
        </w:tc>
      </w:tr>
      <w:tr w:rsidR="0010594B" w:rsidRPr="006C3C8C" w:rsidTr="0010594B">
        <w:tc>
          <w:tcPr>
            <w:tcW w:w="2755" w:type="dxa"/>
          </w:tcPr>
          <w:p w:rsidR="00F20ABD" w:rsidRPr="006C3C8C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Среднее (полное)</w:t>
            </w:r>
          </w:p>
          <w:p w:rsidR="0010594B" w:rsidRPr="006C3C8C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10-11</w:t>
            </w:r>
            <w:r w:rsidR="00350B6E" w:rsidRPr="006C3C8C">
              <w:rPr>
                <w:rFonts w:cs="Times New Roman"/>
                <w:sz w:val="24"/>
                <w:szCs w:val="24"/>
              </w:rPr>
              <w:t xml:space="preserve">(12) </w:t>
            </w:r>
            <w:r w:rsidRPr="006C3C8C">
              <w:rPr>
                <w:rFonts w:cs="Times New Roman"/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Pr="006C3C8C" w:rsidRDefault="00AA77DB" w:rsidP="00AA77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Pr="006C3C8C" w:rsidRDefault="00AA77DB" w:rsidP="00AA77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2594" w:type="dxa"/>
          </w:tcPr>
          <w:p w:rsidR="0010594B" w:rsidRPr="006C3C8C" w:rsidRDefault="00AA77DB" w:rsidP="00913657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6 дней</w:t>
            </w:r>
          </w:p>
        </w:tc>
      </w:tr>
    </w:tbl>
    <w:p w:rsidR="002D0957" w:rsidRPr="006C3C8C" w:rsidRDefault="002D0957" w:rsidP="00913657">
      <w:pPr>
        <w:rPr>
          <w:rFonts w:cs="Times New Roman"/>
          <w:sz w:val="24"/>
          <w:szCs w:val="24"/>
        </w:rPr>
      </w:pPr>
    </w:p>
    <w:p w:rsidR="00AA2512" w:rsidRPr="006C3C8C" w:rsidRDefault="00AA2512" w:rsidP="006C3C8C">
      <w:pPr>
        <w:jc w:val="both"/>
        <w:rPr>
          <w:rFonts w:cs="Times New Roman"/>
          <w:sz w:val="24"/>
          <w:szCs w:val="24"/>
          <w:u w:val="single"/>
        </w:rPr>
      </w:pPr>
      <w:r w:rsidRPr="006C3C8C">
        <w:rPr>
          <w:rFonts w:cs="Times New Roman"/>
          <w:b/>
          <w:sz w:val="24"/>
          <w:szCs w:val="24"/>
        </w:rPr>
        <w:t>Педагогический состав:</w:t>
      </w:r>
      <w:r w:rsidRPr="006C3C8C">
        <w:rPr>
          <w:rFonts w:cs="Times New Roman"/>
          <w:sz w:val="24"/>
          <w:szCs w:val="24"/>
          <w:u w:val="single"/>
        </w:rPr>
        <w:t>всего</w:t>
      </w:r>
      <w:r w:rsidR="00C83A66" w:rsidRPr="006C3C8C">
        <w:rPr>
          <w:rFonts w:cs="Times New Roman"/>
          <w:sz w:val="24"/>
          <w:szCs w:val="24"/>
          <w:u w:val="single"/>
        </w:rPr>
        <w:t>:</w:t>
      </w:r>
      <w:r w:rsidR="00AA77DB" w:rsidRPr="006C3C8C">
        <w:rPr>
          <w:rFonts w:cs="Times New Roman"/>
          <w:sz w:val="24"/>
          <w:szCs w:val="24"/>
          <w:u w:val="single"/>
        </w:rPr>
        <w:t xml:space="preserve"> 60</w:t>
      </w:r>
      <w:r w:rsidRPr="006C3C8C">
        <w:rPr>
          <w:rFonts w:cs="Times New Roman"/>
          <w:sz w:val="24"/>
          <w:szCs w:val="24"/>
          <w:u w:val="single"/>
        </w:rPr>
        <w:t>, высш</w:t>
      </w:r>
      <w:r w:rsidR="006C3C8C" w:rsidRPr="006C3C8C">
        <w:rPr>
          <w:rFonts w:cs="Times New Roman"/>
          <w:sz w:val="24"/>
          <w:szCs w:val="24"/>
          <w:u w:val="single"/>
        </w:rPr>
        <w:t>ей квалификационной категории –</w:t>
      </w:r>
      <w:r w:rsidR="00AA77DB" w:rsidRPr="006C3C8C">
        <w:rPr>
          <w:rFonts w:cs="Times New Roman"/>
          <w:sz w:val="24"/>
          <w:szCs w:val="24"/>
          <w:u w:val="single"/>
        </w:rPr>
        <w:t xml:space="preserve"> 25</w:t>
      </w:r>
      <w:r w:rsidRPr="006C3C8C">
        <w:rPr>
          <w:rFonts w:cs="Times New Roman"/>
          <w:sz w:val="24"/>
          <w:szCs w:val="24"/>
          <w:u w:val="single"/>
        </w:rPr>
        <w:t>,1</w:t>
      </w:r>
      <w:r w:rsidR="006C3C8C" w:rsidRPr="006C3C8C">
        <w:rPr>
          <w:rFonts w:cs="Times New Roman"/>
          <w:sz w:val="24"/>
          <w:szCs w:val="24"/>
          <w:u w:val="single"/>
        </w:rPr>
        <w:t xml:space="preserve"> квалификационной </w:t>
      </w:r>
      <w:r w:rsidRPr="006C3C8C">
        <w:rPr>
          <w:rFonts w:cs="Times New Roman"/>
          <w:sz w:val="24"/>
          <w:szCs w:val="24"/>
          <w:u w:val="single"/>
        </w:rPr>
        <w:t>кат</w:t>
      </w:r>
      <w:r w:rsidR="006C3C8C" w:rsidRPr="006C3C8C">
        <w:rPr>
          <w:rFonts w:cs="Times New Roman"/>
          <w:sz w:val="24"/>
          <w:szCs w:val="24"/>
          <w:u w:val="single"/>
        </w:rPr>
        <w:t>егории –</w:t>
      </w:r>
      <w:r w:rsidR="00AA77DB" w:rsidRPr="006C3C8C">
        <w:rPr>
          <w:rFonts w:cs="Times New Roman"/>
          <w:sz w:val="24"/>
          <w:szCs w:val="24"/>
          <w:u w:val="single"/>
        </w:rPr>
        <w:t xml:space="preserve"> 29</w:t>
      </w:r>
      <w:r w:rsidR="006C3C8C" w:rsidRPr="006C3C8C">
        <w:rPr>
          <w:rFonts w:cs="Times New Roman"/>
          <w:sz w:val="24"/>
          <w:szCs w:val="24"/>
          <w:u w:val="single"/>
        </w:rPr>
        <w:t>. Имеют отраслевые награды</w:t>
      </w:r>
      <w:r w:rsidR="00C83A66" w:rsidRPr="006C3C8C">
        <w:rPr>
          <w:rFonts w:cs="Times New Roman"/>
          <w:sz w:val="24"/>
          <w:szCs w:val="24"/>
          <w:u w:val="single"/>
        </w:rPr>
        <w:t xml:space="preserve">: </w:t>
      </w:r>
      <w:r w:rsidR="006C3C8C" w:rsidRPr="006C3C8C">
        <w:rPr>
          <w:rFonts w:cs="Times New Roman"/>
          <w:sz w:val="24"/>
          <w:szCs w:val="24"/>
          <w:u w:val="single"/>
        </w:rPr>
        <w:t>«Заслуженный учитель РФ</w:t>
      </w:r>
      <w:r w:rsidRPr="006C3C8C">
        <w:rPr>
          <w:rFonts w:cs="Times New Roman"/>
          <w:sz w:val="24"/>
          <w:szCs w:val="24"/>
          <w:u w:val="single"/>
        </w:rPr>
        <w:t>»</w:t>
      </w:r>
      <w:r w:rsidR="006C3C8C" w:rsidRPr="006C3C8C">
        <w:rPr>
          <w:rFonts w:cs="Times New Roman"/>
          <w:sz w:val="24"/>
          <w:szCs w:val="24"/>
          <w:u w:val="single"/>
        </w:rPr>
        <w:t xml:space="preserve">– </w:t>
      </w:r>
      <w:r w:rsidR="00AA77DB" w:rsidRPr="006C3C8C">
        <w:rPr>
          <w:rFonts w:cs="Times New Roman"/>
          <w:sz w:val="24"/>
          <w:szCs w:val="24"/>
          <w:u w:val="single"/>
        </w:rPr>
        <w:t>2</w:t>
      </w:r>
      <w:r w:rsidR="00C83A66" w:rsidRPr="006C3C8C">
        <w:rPr>
          <w:rFonts w:cs="Times New Roman"/>
          <w:sz w:val="24"/>
          <w:szCs w:val="24"/>
          <w:u w:val="single"/>
        </w:rPr>
        <w:t>,</w:t>
      </w:r>
      <w:r w:rsidR="006C3C8C" w:rsidRPr="006C3C8C">
        <w:rPr>
          <w:rFonts w:cs="Times New Roman"/>
          <w:sz w:val="24"/>
          <w:szCs w:val="24"/>
          <w:u w:val="single"/>
        </w:rPr>
        <w:t>«Почётный работник общего образования</w:t>
      </w:r>
      <w:r w:rsidRPr="006C3C8C">
        <w:rPr>
          <w:rFonts w:cs="Times New Roman"/>
          <w:sz w:val="24"/>
          <w:szCs w:val="24"/>
          <w:u w:val="single"/>
        </w:rPr>
        <w:t>»</w:t>
      </w:r>
      <w:r w:rsidR="006C3C8C" w:rsidRPr="006C3C8C">
        <w:rPr>
          <w:rFonts w:cs="Times New Roman"/>
          <w:sz w:val="24"/>
          <w:szCs w:val="24"/>
          <w:u w:val="single"/>
        </w:rPr>
        <w:t>–</w:t>
      </w:r>
      <w:r w:rsidR="00AA77DB" w:rsidRPr="006C3C8C">
        <w:rPr>
          <w:rFonts w:cs="Times New Roman"/>
          <w:sz w:val="24"/>
          <w:szCs w:val="24"/>
          <w:u w:val="single"/>
        </w:rPr>
        <w:t>11</w:t>
      </w:r>
      <w:r w:rsidR="00C83A66" w:rsidRPr="006C3C8C">
        <w:rPr>
          <w:rFonts w:cs="Times New Roman"/>
          <w:sz w:val="24"/>
          <w:szCs w:val="24"/>
          <w:u w:val="single"/>
        </w:rPr>
        <w:t>,</w:t>
      </w:r>
      <w:r w:rsidR="006C3C8C" w:rsidRPr="006C3C8C">
        <w:rPr>
          <w:rFonts w:cs="Times New Roman"/>
          <w:sz w:val="24"/>
          <w:szCs w:val="24"/>
          <w:u w:val="single"/>
        </w:rPr>
        <w:t xml:space="preserve">награждены </w:t>
      </w:r>
      <w:r w:rsidR="00C83A66" w:rsidRPr="006C3C8C">
        <w:rPr>
          <w:rFonts w:cs="Times New Roman"/>
          <w:sz w:val="24"/>
          <w:szCs w:val="24"/>
          <w:u w:val="single"/>
        </w:rPr>
        <w:t>Грамот</w:t>
      </w:r>
      <w:r w:rsidR="006C3C8C" w:rsidRPr="006C3C8C">
        <w:rPr>
          <w:rFonts w:cs="Times New Roman"/>
          <w:sz w:val="24"/>
          <w:szCs w:val="24"/>
          <w:u w:val="single"/>
        </w:rPr>
        <w:t>ой Министерства образования и науки</w:t>
      </w:r>
      <w:r w:rsidR="00C83A66" w:rsidRPr="006C3C8C">
        <w:rPr>
          <w:rFonts w:cs="Times New Roman"/>
          <w:sz w:val="24"/>
          <w:szCs w:val="24"/>
          <w:u w:val="single"/>
        </w:rPr>
        <w:t xml:space="preserve"> РФ</w:t>
      </w:r>
      <w:r w:rsidR="006C3C8C" w:rsidRPr="006C3C8C">
        <w:rPr>
          <w:rFonts w:cs="Times New Roman"/>
          <w:sz w:val="24"/>
          <w:szCs w:val="24"/>
          <w:u w:val="single"/>
        </w:rPr>
        <w:t>–</w:t>
      </w:r>
      <w:r w:rsidR="00AA77DB" w:rsidRPr="006C3C8C">
        <w:rPr>
          <w:rFonts w:cs="Times New Roman"/>
          <w:sz w:val="24"/>
          <w:szCs w:val="24"/>
          <w:u w:val="single"/>
        </w:rPr>
        <w:t>6</w:t>
      </w:r>
      <w:r w:rsidR="006C3C8C" w:rsidRPr="006C3C8C">
        <w:rPr>
          <w:rFonts w:cs="Times New Roman"/>
          <w:sz w:val="24"/>
          <w:szCs w:val="24"/>
          <w:u w:val="single"/>
        </w:rPr>
        <w:t>.</w:t>
      </w:r>
    </w:p>
    <w:p w:rsidR="00C83A66" w:rsidRPr="006C3C8C" w:rsidRDefault="00C83A66" w:rsidP="00913657">
      <w:pPr>
        <w:rPr>
          <w:rFonts w:cs="Times New Roman"/>
          <w:sz w:val="24"/>
          <w:szCs w:val="24"/>
        </w:rPr>
      </w:pPr>
    </w:p>
    <w:p w:rsidR="00C83A66" w:rsidRPr="006C3C8C" w:rsidRDefault="00C83A66" w:rsidP="00C83A66">
      <w:pPr>
        <w:rPr>
          <w:rFonts w:cs="Times New Roman"/>
          <w:b/>
          <w:sz w:val="24"/>
          <w:szCs w:val="24"/>
        </w:rPr>
      </w:pPr>
      <w:r w:rsidRPr="006C3C8C">
        <w:rPr>
          <w:rFonts w:cs="Times New Roman"/>
          <w:b/>
          <w:sz w:val="24"/>
          <w:szCs w:val="24"/>
        </w:rPr>
        <w:t>Режим работы ОО:</w:t>
      </w:r>
    </w:p>
    <w:p w:rsidR="00C83A66" w:rsidRPr="006C3C8C" w:rsidRDefault="00C83A66" w:rsidP="005C04B5">
      <w:pPr>
        <w:ind w:hanging="142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3980"/>
        <w:gridCol w:w="3393"/>
        <w:gridCol w:w="1694"/>
      </w:tblGrid>
      <w:tr w:rsidR="00C83A66" w:rsidRPr="006C3C8C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6C3C8C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6C3C8C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0594B" w:rsidRPr="006C3C8C" w:rsidRDefault="0010594B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6C3C8C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6C3C8C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C83A66" w:rsidRPr="006C3C8C" w:rsidTr="00C83A66">
        <w:trPr>
          <w:trHeight w:val="350"/>
        </w:trPr>
        <w:tc>
          <w:tcPr>
            <w:tcW w:w="332" w:type="pct"/>
          </w:tcPr>
          <w:p w:rsidR="00C83A66" w:rsidRPr="006C3C8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6C3C8C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6C3C8C" w:rsidRDefault="00AA77DB" w:rsidP="00546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07.45</w:t>
            </w:r>
          </w:p>
        </w:tc>
        <w:tc>
          <w:tcPr>
            <w:tcW w:w="872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3A66" w:rsidRPr="006C3C8C" w:rsidTr="00C83A66">
        <w:tc>
          <w:tcPr>
            <w:tcW w:w="332" w:type="pct"/>
          </w:tcPr>
          <w:p w:rsidR="00C83A66" w:rsidRPr="006C3C8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6C3C8C" w:rsidRDefault="00AA77DB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07.45</w:t>
            </w:r>
          </w:p>
        </w:tc>
        <w:tc>
          <w:tcPr>
            <w:tcW w:w="872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3A66" w:rsidRPr="006C3C8C" w:rsidTr="00C83A66">
        <w:tc>
          <w:tcPr>
            <w:tcW w:w="332" w:type="pct"/>
          </w:tcPr>
          <w:p w:rsidR="00C83A66" w:rsidRPr="006C3C8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07.45 – 08.00</w:t>
            </w:r>
          </w:p>
        </w:tc>
        <w:tc>
          <w:tcPr>
            <w:tcW w:w="872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15 мин.</w:t>
            </w:r>
          </w:p>
        </w:tc>
      </w:tr>
      <w:tr w:rsidR="00C83A66" w:rsidRPr="006C3C8C" w:rsidTr="00C83A66">
        <w:tc>
          <w:tcPr>
            <w:tcW w:w="332" w:type="pct"/>
          </w:tcPr>
          <w:p w:rsidR="00C83A66" w:rsidRPr="006C3C8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08.00 – 14.00</w:t>
            </w:r>
          </w:p>
        </w:tc>
        <w:tc>
          <w:tcPr>
            <w:tcW w:w="872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6 часов</w:t>
            </w:r>
          </w:p>
        </w:tc>
      </w:tr>
      <w:tr w:rsidR="00C83A66" w:rsidRPr="006C3C8C" w:rsidTr="0026265F">
        <w:trPr>
          <w:trHeight w:val="307"/>
        </w:trPr>
        <w:tc>
          <w:tcPr>
            <w:tcW w:w="332" w:type="pct"/>
          </w:tcPr>
          <w:p w:rsidR="00C83A66" w:rsidRPr="006C3C8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6C3C8C" w:rsidRDefault="0026265F" w:rsidP="00546A6F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08.00 – 11.25</w:t>
            </w:r>
          </w:p>
        </w:tc>
        <w:tc>
          <w:tcPr>
            <w:tcW w:w="872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3 ч. 25 мин.</w:t>
            </w:r>
          </w:p>
        </w:tc>
      </w:tr>
      <w:tr w:rsidR="00C83A66" w:rsidRPr="006C3C8C" w:rsidTr="00C83A66">
        <w:tc>
          <w:tcPr>
            <w:tcW w:w="332" w:type="pct"/>
          </w:tcPr>
          <w:p w:rsidR="00C83A66" w:rsidRPr="006C3C8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3A66" w:rsidRPr="006C3C8C" w:rsidTr="00C83A66">
        <w:tc>
          <w:tcPr>
            <w:tcW w:w="332" w:type="pct"/>
          </w:tcPr>
          <w:p w:rsidR="00C83A66" w:rsidRPr="006C3C8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6C3C8C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14.00 – 18.00</w:t>
            </w:r>
          </w:p>
        </w:tc>
        <w:tc>
          <w:tcPr>
            <w:tcW w:w="872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4 часа</w:t>
            </w:r>
          </w:p>
        </w:tc>
      </w:tr>
      <w:tr w:rsidR="00C83A66" w:rsidRPr="006C3C8C" w:rsidTr="00C83A66">
        <w:trPr>
          <w:trHeight w:val="282"/>
        </w:trPr>
        <w:tc>
          <w:tcPr>
            <w:tcW w:w="332" w:type="pct"/>
          </w:tcPr>
          <w:p w:rsidR="00C83A66" w:rsidRPr="006C3C8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6C3C8C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6C3C8C" w:rsidRDefault="0026265F" w:rsidP="0026265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12.00 – 18.00</w:t>
            </w:r>
          </w:p>
        </w:tc>
        <w:tc>
          <w:tcPr>
            <w:tcW w:w="872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6 часов</w:t>
            </w:r>
          </w:p>
        </w:tc>
      </w:tr>
      <w:tr w:rsidR="00C83A66" w:rsidRPr="006C3C8C" w:rsidTr="00C83A66">
        <w:trPr>
          <w:trHeight w:val="1018"/>
        </w:trPr>
        <w:tc>
          <w:tcPr>
            <w:tcW w:w="332" w:type="pct"/>
          </w:tcPr>
          <w:p w:rsidR="00C83A66" w:rsidRPr="006C3C8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C83A66" w:rsidRPr="006C3C8C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6C3C8C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14.10 – 15.40</w:t>
            </w:r>
          </w:p>
        </w:tc>
        <w:tc>
          <w:tcPr>
            <w:tcW w:w="872" w:type="pct"/>
          </w:tcPr>
          <w:p w:rsidR="00C83A66" w:rsidRPr="006C3C8C" w:rsidRDefault="0026265F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1,5 часа</w:t>
            </w:r>
          </w:p>
        </w:tc>
      </w:tr>
      <w:tr w:rsidR="00C83A66" w:rsidRPr="006C3C8C" w:rsidTr="0026265F">
        <w:trPr>
          <w:trHeight w:val="386"/>
        </w:trPr>
        <w:tc>
          <w:tcPr>
            <w:tcW w:w="332" w:type="pct"/>
          </w:tcPr>
          <w:p w:rsidR="00C83A66" w:rsidRPr="006C3C8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08.40 – 08.55</w:t>
            </w:r>
          </w:p>
        </w:tc>
        <w:tc>
          <w:tcPr>
            <w:tcW w:w="872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15 мин.</w:t>
            </w:r>
          </w:p>
        </w:tc>
      </w:tr>
      <w:tr w:rsidR="00C83A66" w:rsidRPr="006C3C8C" w:rsidTr="00C83A66">
        <w:tc>
          <w:tcPr>
            <w:tcW w:w="332" w:type="pct"/>
          </w:tcPr>
          <w:p w:rsidR="00C83A66" w:rsidRPr="006C3C8C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C3C8C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08.00 – 16.00</w:t>
            </w:r>
          </w:p>
        </w:tc>
        <w:tc>
          <w:tcPr>
            <w:tcW w:w="872" w:type="pct"/>
          </w:tcPr>
          <w:p w:rsidR="00C83A66" w:rsidRPr="006C3C8C" w:rsidRDefault="0026265F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8 часов</w:t>
            </w:r>
          </w:p>
        </w:tc>
      </w:tr>
    </w:tbl>
    <w:p w:rsidR="006C3C8C" w:rsidRPr="006C3C8C" w:rsidRDefault="005C04B5" w:rsidP="006C3C8C">
      <w:pPr>
        <w:spacing w:before="240"/>
        <w:ind w:left="-142"/>
        <w:jc w:val="both"/>
        <w:rPr>
          <w:rFonts w:eastAsia="Calibri" w:cs="Times New Roman"/>
          <w:color w:val="000000"/>
          <w:sz w:val="24"/>
          <w:szCs w:val="24"/>
          <w:u w:val="single"/>
        </w:rPr>
      </w:pPr>
      <w:r w:rsidRPr="006C3C8C">
        <w:rPr>
          <w:rFonts w:cs="Times New Roman"/>
          <w:b/>
          <w:sz w:val="24"/>
          <w:szCs w:val="24"/>
        </w:rPr>
        <w:t xml:space="preserve">Реализация профильного обучения: </w:t>
      </w:r>
      <w:r w:rsidR="0026265F" w:rsidRPr="006C3C8C">
        <w:rPr>
          <w:rFonts w:cs="Times New Roman"/>
          <w:sz w:val="24"/>
          <w:szCs w:val="24"/>
          <w:u w:val="single"/>
        </w:rPr>
        <w:t>в</w:t>
      </w:r>
      <w:r w:rsidR="0026265F" w:rsidRPr="006C3C8C">
        <w:rPr>
          <w:rFonts w:eastAsia="Calibri" w:cs="Times New Roman"/>
          <w:color w:val="000000"/>
          <w:sz w:val="24"/>
          <w:szCs w:val="24"/>
          <w:u w:val="single"/>
        </w:rPr>
        <w:t>10-11 классах реализуются программы профильного обучения (химико-биологического, социально-экономического, физико-математического</w:t>
      </w:r>
      <w:r w:rsidR="00750D7A">
        <w:rPr>
          <w:rFonts w:eastAsia="Calibri" w:cs="Times New Roman"/>
          <w:color w:val="000000"/>
          <w:sz w:val="24"/>
          <w:szCs w:val="24"/>
          <w:u w:val="single"/>
        </w:rPr>
        <w:t>, физико-химического</w:t>
      </w:r>
      <w:bookmarkStart w:id="0" w:name="_GoBack"/>
      <w:bookmarkEnd w:id="0"/>
      <w:r w:rsidR="0026265F" w:rsidRPr="006C3C8C">
        <w:rPr>
          <w:rFonts w:eastAsia="Calibri" w:cs="Times New Roman"/>
          <w:color w:val="000000"/>
          <w:sz w:val="24"/>
          <w:szCs w:val="24"/>
          <w:u w:val="single"/>
        </w:rPr>
        <w:t>)</w:t>
      </w:r>
    </w:p>
    <w:p w:rsidR="006C3C8C" w:rsidRPr="006C3C8C" w:rsidRDefault="006C3C8C" w:rsidP="006C3C8C">
      <w:pPr>
        <w:ind w:left="-142"/>
        <w:jc w:val="both"/>
        <w:rPr>
          <w:rFonts w:cs="Times New Roman"/>
          <w:b/>
          <w:sz w:val="24"/>
          <w:szCs w:val="24"/>
        </w:rPr>
      </w:pPr>
    </w:p>
    <w:p w:rsidR="0051122C" w:rsidRDefault="0007568C" w:rsidP="0051122C">
      <w:pPr>
        <w:ind w:left="-142"/>
        <w:jc w:val="both"/>
        <w:rPr>
          <w:rFonts w:eastAsia="Calibri" w:cs="Times New Roman"/>
          <w:sz w:val="24"/>
          <w:szCs w:val="24"/>
        </w:rPr>
      </w:pPr>
      <w:r w:rsidRPr="006C3C8C">
        <w:rPr>
          <w:rFonts w:cs="Times New Roman"/>
          <w:b/>
          <w:sz w:val="24"/>
          <w:szCs w:val="24"/>
        </w:rPr>
        <w:t>Историческая сводка:</w:t>
      </w:r>
      <w:r w:rsidR="0051122C">
        <w:rPr>
          <w:rFonts w:cs="Times New Roman"/>
          <w:b/>
          <w:sz w:val="24"/>
          <w:szCs w:val="24"/>
        </w:rPr>
        <w:t xml:space="preserve"> </w:t>
      </w:r>
      <w:r w:rsidR="0051122C" w:rsidRPr="0051122C">
        <w:rPr>
          <w:rFonts w:cs="Times New Roman"/>
          <w:sz w:val="24"/>
          <w:szCs w:val="24"/>
        </w:rPr>
        <w:t xml:space="preserve">Калининская </w:t>
      </w:r>
      <w:r w:rsidR="00ED7389" w:rsidRPr="006C3C8C">
        <w:rPr>
          <w:rFonts w:cs="Times New Roman"/>
          <w:sz w:val="24"/>
          <w:szCs w:val="24"/>
        </w:rPr>
        <w:t xml:space="preserve">средняя </w:t>
      </w:r>
      <w:r w:rsidR="006C3C8C" w:rsidRPr="006C3C8C">
        <w:rPr>
          <w:rFonts w:cs="Times New Roman"/>
          <w:sz w:val="24"/>
          <w:szCs w:val="24"/>
        </w:rPr>
        <w:t>школа №</w:t>
      </w:r>
      <w:r w:rsidR="00ED7389" w:rsidRPr="006C3C8C">
        <w:rPr>
          <w:rFonts w:cs="Times New Roman"/>
          <w:sz w:val="24"/>
          <w:szCs w:val="24"/>
        </w:rPr>
        <w:t xml:space="preserve">1 </w:t>
      </w:r>
      <w:r w:rsidR="0026265F" w:rsidRPr="006C3C8C">
        <w:rPr>
          <w:rFonts w:eastAsia="Calibri" w:cs="Times New Roman"/>
          <w:sz w:val="24"/>
          <w:szCs w:val="24"/>
        </w:rPr>
        <w:t>основана в 1976 году</w:t>
      </w:r>
      <w:r w:rsidR="0051122C">
        <w:rPr>
          <w:rFonts w:eastAsia="Calibri" w:cs="Times New Roman"/>
          <w:sz w:val="24"/>
          <w:szCs w:val="24"/>
        </w:rPr>
        <w:t xml:space="preserve">. </w:t>
      </w:r>
    </w:p>
    <w:p w:rsidR="0051122C" w:rsidRDefault="0051122C" w:rsidP="0051122C">
      <w:pPr>
        <w:ind w:left="-142"/>
        <w:jc w:val="both"/>
        <w:rPr>
          <w:sz w:val="24"/>
        </w:rPr>
      </w:pPr>
      <w:r w:rsidRPr="0051122C">
        <w:rPr>
          <w:sz w:val="24"/>
        </w:rPr>
        <w:t xml:space="preserve">В </w:t>
      </w:r>
      <w:smartTag w:uri="urn:schemas-microsoft-com:office:smarttags" w:element="metricconverter">
        <w:smartTagPr>
          <w:attr w:name="ProductID" w:val="1996 г"/>
        </w:smartTagPr>
        <w:r w:rsidRPr="0051122C">
          <w:rPr>
            <w:sz w:val="24"/>
          </w:rPr>
          <w:t>1996 г</w:t>
        </w:r>
      </w:smartTag>
      <w:r w:rsidRPr="0051122C">
        <w:rPr>
          <w:sz w:val="24"/>
        </w:rPr>
        <w:t xml:space="preserve">. Калининская средняя школа № 1 реорганизована в муниципальное учреждение образования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51122C">
          <w:rPr>
            <w:sz w:val="24"/>
          </w:rPr>
          <w:t>1 г</w:t>
        </w:r>
      </w:smartTag>
      <w:r w:rsidRPr="0051122C">
        <w:rPr>
          <w:sz w:val="24"/>
        </w:rPr>
        <w:t>. Калининска Саратовской области» на основании приказа Калининского РОНО от 10.09.1996 № 132</w:t>
      </w:r>
    </w:p>
    <w:p w:rsidR="0051122C" w:rsidRPr="0051122C" w:rsidRDefault="0051122C" w:rsidP="0051122C">
      <w:pPr>
        <w:ind w:left="-142"/>
        <w:jc w:val="both"/>
        <w:rPr>
          <w:sz w:val="24"/>
        </w:rPr>
      </w:pPr>
      <w:r w:rsidRPr="0051122C">
        <w:rPr>
          <w:sz w:val="24"/>
        </w:rPr>
        <w:lastRenderedPageBreak/>
        <w:t xml:space="preserve">15.12.1998 г. муниципальное учреждение образования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51122C">
          <w:rPr>
            <w:sz w:val="24"/>
          </w:rPr>
          <w:t>1 г</w:t>
        </w:r>
      </w:smartTag>
      <w:r w:rsidRPr="0051122C">
        <w:rPr>
          <w:sz w:val="24"/>
        </w:rPr>
        <w:t xml:space="preserve">. Калининска Саратовской области» переименовано в муниципальное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51122C">
          <w:rPr>
            <w:sz w:val="24"/>
          </w:rPr>
          <w:t>1 г</w:t>
        </w:r>
      </w:smartTag>
      <w:r w:rsidRPr="0051122C">
        <w:rPr>
          <w:sz w:val="24"/>
        </w:rPr>
        <w:t>. Калининска Саратовской области» на основании приказа по отделу образования от 30.12.1998 г. № 151</w:t>
      </w:r>
    </w:p>
    <w:p w:rsidR="0051122C" w:rsidRPr="0051122C" w:rsidRDefault="0051122C" w:rsidP="0051122C">
      <w:pPr>
        <w:ind w:left="-142"/>
        <w:jc w:val="both"/>
        <w:rPr>
          <w:sz w:val="24"/>
        </w:rPr>
      </w:pPr>
      <w:r w:rsidRPr="0051122C">
        <w:rPr>
          <w:sz w:val="24"/>
        </w:rPr>
        <w:t xml:space="preserve">01.01.2012 г. изменен тип муниципального общеобразовательного учреждения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51122C">
          <w:rPr>
            <w:sz w:val="24"/>
          </w:rPr>
          <w:t>1 г</w:t>
        </w:r>
      </w:smartTag>
      <w:r w:rsidRPr="0051122C">
        <w:rPr>
          <w:sz w:val="24"/>
        </w:rPr>
        <w:t xml:space="preserve">. Калининска Саратовской области» на 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51122C">
          <w:rPr>
            <w:sz w:val="24"/>
          </w:rPr>
          <w:t>1 г</w:t>
        </w:r>
      </w:smartTag>
      <w:r w:rsidRPr="0051122C">
        <w:rPr>
          <w:sz w:val="24"/>
        </w:rPr>
        <w:t>.Калининска Саратовской области» на основании приказа по управлению образования администрации Калининского МР от 30.12.2011 г. № 541.</w:t>
      </w:r>
    </w:p>
    <w:p w:rsidR="0051122C" w:rsidRPr="0051122C" w:rsidRDefault="0051122C" w:rsidP="0051122C">
      <w:pPr>
        <w:ind w:left="-142"/>
        <w:jc w:val="both"/>
        <w:rPr>
          <w:sz w:val="24"/>
        </w:rPr>
      </w:pPr>
      <w:r w:rsidRPr="0051122C">
        <w:rPr>
          <w:sz w:val="24"/>
        </w:rPr>
        <w:t xml:space="preserve">08.09.2015г. 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51122C">
          <w:rPr>
            <w:sz w:val="24"/>
          </w:rPr>
          <w:t>1 г</w:t>
        </w:r>
      </w:smartTag>
      <w:r w:rsidRPr="0051122C">
        <w:rPr>
          <w:sz w:val="24"/>
        </w:rPr>
        <w:t>. Калининска Саратовской области» переименовано в муниципальное бюджетное общеобразовательное учреждение «Средняя общеобразовательная школа №1 имени Героя Советского Союза Павла Ивановича Чиркина г.Калининска Саратовской области» на основании Постановления администрации Калининского муниципального района Саратовской области от 26.08.2015 г. № 1155</w:t>
      </w:r>
    </w:p>
    <w:p w:rsidR="006C3C8C" w:rsidRPr="006C3C8C" w:rsidRDefault="007C5843" w:rsidP="006C3C8C">
      <w:pPr>
        <w:ind w:left="-142"/>
        <w:jc w:val="both"/>
        <w:rPr>
          <w:rFonts w:cs="Times New Roman"/>
          <w:b/>
          <w:sz w:val="24"/>
          <w:szCs w:val="24"/>
        </w:rPr>
      </w:pPr>
      <w:r w:rsidRPr="006C3C8C">
        <w:rPr>
          <w:rFonts w:cs="Times New Roman"/>
          <w:b/>
          <w:sz w:val="24"/>
          <w:szCs w:val="24"/>
        </w:rPr>
        <w:t>Знаменитые выпускники</w:t>
      </w:r>
    </w:p>
    <w:p w:rsidR="006C3C8C" w:rsidRPr="006C3C8C" w:rsidRDefault="007C5843" w:rsidP="006C3C8C">
      <w:pPr>
        <w:ind w:left="-142"/>
        <w:jc w:val="both"/>
        <w:rPr>
          <w:rFonts w:cs="Times New Roman"/>
          <w:sz w:val="24"/>
          <w:szCs w:val="24"/>
          <w:u w:val="single"/>
        </w:rPr>
      </w:pPr>
      <w:proofErr w:type="spellStart"/>
      <w:r w:rsidRPr="006C3C8C">
        <w:rPr>
          <w:rFonts w:cs="Times New Roman"/>
          <w:sz w:val="24"/>
          <w:szCs w:val="24"/>
        </w:rPr>
        <w:t>Разделкин</w:t>
      </w:r>
      <w:proofErr w:type="spellEnd"/>
      <w:r w:rsidRPr="006C3C8C">
        <w:rPr>
          <w:rFonts w:cs="Times New Roman"/>
          <w:sz w:val="24"/>
          <w:szCs w:val="24"/>
        </w:rPr>
        <w:t xml:space="preserve"> Василий Михайлович (</w:t>
      </w:r>
      <w:r w:rsidRPr="006C3C8C">
        <w:rPr>
          <w:rFonts w:cs="Times New Roman"/>
          <w:bCs/>
          <w:iCs/>
          <w:sz w:val="24"/>
          <w:szCs w:val="24"/>
        </w:rPr>
        <w:t>заместитель Председателя Правительства Саратовской области),Володин Виктор Владимирович,</w:t>
      </w:r>
      <w:r w:rsidRPr="006C3C8C">
        <w:rPr>
          <w:rFonts w:eastAsia="+mn-ea" w:cs="Times New Roman"/>
          <w:bCs/>
          <w:kern w:val="24"/>
          <w:sz w:val="24"/>
          <w:szCs w:val="24"/>
        </w:rPr>
        <w:t>(</w:t>
      </w:r>
      <w:r w:rsidRPr="006C3C8C">
        <w:rPr>
          <w:rFonts w:cs="Times New Roman"/>
          <w:bCs/>
          <w:iCs/>
          <w:sz w:val="24"/>
          <w:szCs w:val="24"/>
        </w:rPr>
        <w:t>депутат Саратовской областной Думы),Чурляев Владимир (серебряный призер чемпионата России по мини-футболу, победитель Первенства России по мини-футболу),</w:t>
      </w:r>
      <w:proofErr w:type="spellStart"/>
      <w:r w:rsidRPr="006C3C8C">
        <w:rPr>
          <w:rFonts w:cs="Times New Roman"/>
          <w:bCs/>
          <w:iCs/>
          <w:sz w:val="24"/>
          <w:szCs w:val="24"/>
        </w:rPr>
        <w:t>Ахмеджанов</w:t>
      </w:r>
      <w:proofErr w:type="spellEnd"/>
      <w:r w:rsidRPr="006C3C8C">
        <w:rPr>
          <w:rFonts w:cs="Times New Roman"/>
          <w:bCs/>
          <w:iCs/>
          <w:sz w:val="24"/>
          <w:szCs w:val="24"/>
        </w:rPr>
        <w:t xml:space="preserve"> Роман Олегович (поэт),</w:t>
      </w:r>
      <w:proofErr w:type="spellStart"/>
      <w:r w:rsidRPr="006C3C8C">
        <w:rPr>
          <w:rFonts w:cs="Times New Roman"/>
          <w:bCs/>
          <w:iCs/>
          <w:sz w:val="24"/>
          <w:szCs w:val="24"/>
        </w:rPr>
        <w:t>Матрусов</w:t>
      </w:r>
      <w:proofErr w:type="spellEnd"/>
      <w:r w:rsidRPr="006C3C8C">
        <w:rPr>
          <w:rFonts w:cs="Times New Roman"/>
          <w:bCs/>
          <w:iCs/>
          <w:sz w:val="24"/>
          <w:szCs w:val="24"/>
        </w:rPr>
        <w:t xml:space="preserve"> Антон (</w:t>
      </w:r>
      <w:r w:rsidRPr="006C3C8C">
        <w:rPr>
          <w:rFonts w:eastAsia="+mj-ea" w:cs="Times New Roman"/>
          <w:kern w:val="24"/>
          <w:sz w:val="24"/>
          <w:szCs w:val="24"/>
        </w:rPr>
        <w:t>чемпион мира по триатлону</w:t>
      </w:r>
      <w:r w:rsidR="006C3C8C" w:rsidRPr="006C3C8C">
        <w:rPr>
          <w:rFonts w:eastAsia="+mj-ea" w:cs="Times New Roman"/>
          <w:kern w:val="24"/>
          <w:sz w:val="24"/>
          <w:szCs w:val="24"/>
        </w:rPr>
        <w:t>)</w:t>
      </w:r>
      <w:r w:rsidRPr="006C3C8C">
        <w:rPr>
          <w:rFonts w:eastAsia="+mj-ea" w:cs="Times New Roman"/>
          <w:kern w:val="24"/>
          <w:sz w:val="24"/>
          <w:szCs w:val="24"/>
        </w:rPr>
        <w:t>,Семёнов Алексей Николаевич (чемпион России по футболу), Пилюгин Дмитрий</w:t>
      </w:r>
      <w:r w:rsidRPr="006C3C8C">
        <w:rPr>
          <w:rFonts w:eastAsia="+mn-ea" w:cs="Times New Roman"/>
          <w:bCs/>
          <w:kern w:val="24"/>
          <w:sz w:val="24"/>
          <w:szCs w:val="24"/>
        </w:rPr>
        <w:t>(</w:t>
      </w:r>
      <w:r w:rsidRPr="006C3C8C">
        <w:rPr>
          <w:rFonts w:eastAsia="+mj-ea" w:cs="Times New Roman"/>
          <w:bCs/>
          <w:kern w:val="24"/>
          <w:sz w:val="24"/>
          <w:szCs w:val="24"/>
        </w:rPr>
        <w:t xml:space="preserve">победитель Всероссийских соревнования по велоспорту-маунтинбайку, чемпион России по зимнему триатлону), </w:t>
      </w:r>
      <w:r w:rsidRPr="006C3C8C">
        <w:rPr>
          <w:rFonts w:cs="Times New Roman"/>
          <w:sz w:val="24"/>
          <w:szCs w:val="24"/>
        </w:rPr>
        <w:t xml:space="preserve">воины-интернационалисты погибли при исполнении воинского долга: </w:t>
      </w:r>
      <w:proofErr w:type="spellStart"/>
      <w:r w:rsidRPr="006C3C8C">
        <w:rPr>
          <w:rFonts w:cs="Times New Roman"/>
          <w:sz w:val="24"/>
          <w:szCs w:val="24"/>
        </w:rPr>
        <w:t>Колотухин</w:t>
      </w:r>
      <w:proofErr w:type="spellEnd"/>
      <w:r w:rsidRPr="006C3C8C">
        <w:rPr>
          <w:rFonts w:cs="Times New Roman"/>
          <w:sz w:val="24"/>
          <w:szCs w:val="24"/>
        </w:rPr>
        <w:t xml:space="preserve">  Михаил Викторович (старший сержант, заместитель командира взвода, награждён медалью «За отвагу»), Алесин Александр Владимирович (рядовой, награждён орденом Мужества (посмертно)), Ерёмин Алексей Валерьевич</w:t>
      </w:r>
      <w:r w:rsidR="006C3C8C" w:rsidRPr="006C3C8C">
        <w:rPr>
          <w:rFonts w:cs="Times New Roman"/>
          <w:sz w:val="24"/>
          <w:szCs w:val="24"/>
        </w:rPr>
        <w:t xml:space="preserve"> (</w:t>
      </w:r>
      <w:r w:rsidRPr="006C3C8C">
        <w:rPr>
          <w:rFonts w:cs="Times New Roman"/>
          <w:sz w:val="24"/>
          <w:szCs w:val="24"/>
        </w:rPr>
        <w:t xml:space="preserve">рядовой, стрелок, награждён орденом Мужества (посмертно)). </w:t>
      </w:r>
    </w:p>
    <w:p w:rsidR="006C3C8C" w:rsidRPr="006C3C8C" w:rsidRDefault="007C5843" w:rsidP="006C3C8C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6C3C8C">
        <w:rPr>
          <w:rFonts w:cs="Times New Roman"/>
          <w:b/>
          <w:bCs/>
          <w:iCs/>
          <w:sz w:val="24"/>
          <w:szCs w:val="24"/>
        </w:rPr>
        <w:t>Выдающиеся ученики</w:t>
      </w:r>
    </w:p>
    <w:p w:rsidR="006C3C8C" w:rsidRPr="006C3C8C" w:rsidRDefault="007C5843" w:rsidP="006C3C8C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6C3C8C">
        <w:rPr>
          <w:rFonts w:cs="Times New Roman"/>
          <w:bCs/>
          <w:iCs/>
          <w:sz w:val="24"/>
          <w:szCs w:val="24"/>
        </w:rPr>
        <w:t>Карякина Яна(</w:t>
      </w:r>
      <w:r w:rsidRPr="006C3C8C">
        <w:rPr>
          <w:rFonts w:cs="Times New Roman"/>
          <w:sz w:val="24"/>
          <w:szCs w:val="24"/>
        </w:rPr>
        <w:t>Дипломант открытого смотра-конкурса «Музыкальная весна-2016» номинация «Академический вокал», среди 428 участников из 18 муниципальных районов и города Саратова стала призером областного конкурса патриотической песни «Я люблю тебя, Россия!», победителем XVΙ Всероссийской творческой Ассамблеи «Адрес детства – Россия», призёром Всероссийского конкурса  юных вокалистов «Звонкие голоса России», победителем областного конкурса детского творчества «Саратовский край – люби его и воспевай», «Язык. Культура. Человек» регионального фестиваля гуманитарной культуры «Радуга творчества», призёр ΙΙ Всероссийского конкурса «Новый год шагает по стране», призёр Всероссийского конкурса, посвящённого Дню спасателя РФ «Герой – спасатель всегда рядом!», призёр международной научно-практической конференции «От школьного проекта – к профессиональной карьере»,  призёр научно-практической конференции «Молодёжь и искусство» ΙX областного Фестиваля – конкурса «Путь к успеху», победителем V Межрегиональной метапредметной конференции «Удивительный мир научных книг», победитель  регионального литературно-краеведческого конкурса «На волжских просторах»,победитель Всероссийского конкурса «День учителя» в номинации «Школьные новости»,  победитель Всероссийского дистанционного конкурса «Мы – дети России» в номинации «Видеоклип», победитель международного конкурса «</w:t>
      </w:r>
      <w:proofErr w:type="spellStart"/>
      <w:r w:rsidRPr="006C3C8C">
        <w:rPr>
          <w:rFonts w:cs="Times New Roman"/>
          <w:sz w:val="24"/>
          <w:szCs w:val="24"/>
        </w:rPr>
        <w:t>Интербриг</w:t>
      </w:r>
      <w:proofErr w:type="spellEnd"/>
      <w:r w:rsidRPr="006C3C8C">
        <w:rPr>
          <w:rFonts w:cs="Times New Roman"/>
          <w:sz w:val="24"/>
          <w:szCs w:val="24"/>
        </w:rPr>
        <w:t>» в номинации «Фото и видео», победитель Всероссийского заочного конкурса «</w:t>
      </w:r>
      <w:proofErr w:type="spellStart"/>
      <w:r w:rsidRPr="006C3C8C">
        <w:rPr>
          <w:rFonts w:cs="Times New Roman"/>
          <w:sz w:val="24"/>
          <w:szCs w:val="24"/>
        </w:rPr>
        <w:t>Видеоталант</w:t>
      </w:r>
      <w:proofErr w:type="spellEnd"/>
      <w:r w:rsidRPr="006C3C8C">
        <w:rPr>
          <w:rFonts w:cs="Times New Roman"/>
          <w:sz w:val="24"/>
          <w:szCs w:val="24"/>
        </w:rPr>
        <w:t xml:space="preserve">», награждена </w:t>
      </w:r>
      <w:r w:rsidR="006C3C8C" w:rsidRPr="006C3C8C">
        <w:rPr>
          <w:rFonts w:cs="Times New Roman"/>
          <w:sz w:val="24"/>
          <w:szCs w:val="24"/>
        </w:rPr>
        <w:t>Б</w:t>
      </w:r>
      <w:r w:rsidRPr="006C3C8C">
        <w:rPr>
          <w:rFonts w:cs="Times New Roman"/>
          <w:sz w:val="24"/>
          <w:szCs w:val="24"/>
        </w:rPr>
        <w:t>лагодарственным письмом Общественного совета при Министерстве образования Саратовской области за вклад в развитие молодёжной журналистики и школьного телевидения).</w:t>
      </w:r>
    </w:p>
    <w:p w:rsidR="006C3C8C" w:rsidRPr="006C3C8C" w:rsidRDefault="007C5843" w:rsidP="006C3C8C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6C3C8C">
        <w:rPr>
          <w:rFonts w:cs="Times New Roman"/>
          <w:b/>
          <w:sz w:val="24"/>
          <w:szCs w:val="24"/>
        </w:rPr>
        <w:t>Победы в конкурсах</w:t>
      </w:r>
    </w:p>
    <w:p w:rsidR="006C3C8C" w:rsidRPr="006C3C8C" w:rsidRDefault="007C5843" w:rsidP="006C3C8C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6C3C8C">
        <w:rPr>
          <w:rFonts w:cs="Times New Roman"/>
          <w:sz w:val="24"/>
          <w:szCs w:val="24"/>
        </w:rPr>
        <w:t xml:space="preserve">Всероссийская акция «Безопасность детей – забота родителей», региональный конкурс детского творчества «Возраст делу не помеха», областной конкурс «Литературная беседка», </w:t>
      </w:r>
      <w:r w:rsidRPr="006C3C8C">
        <w:rPr>
          <w:rFonts w:cs="Times New Roman"/>
          <w:sz w:val="24"/>
          <w:szCs w:val="24"/>
        </w:rPr>
        <w:lastRenderedPageBreak/>
        <w:t xml:space="preserve">всероссийский конкурс сочинений, всероссийская интеллектуально-поисковая викторина «Будущие Ломоносовы», областной туристический </w:t>
      </w:r>
      <w:r w:rsidR="006C3C8C" w:rsidRPr="006C3C8C">
        <w:rPr>
          <w:rFonts w:cs="Times New Roman"/>
          <w:sz w:val="24"/>
          <w:szCs w:val="24"/>
        </w:rPr>
        <w:t xml:space="preserve">культурно-познавательный </w:t>
      </w:r>
      <w:proofErr w:type="spellStart"/>
      <w:r w:rsidR="006C3C8C" w:rsidRPr="006C3C8C">
        <w:rPr>
          <w:rFonts w:cs="Times New Roman"/>
          <w:sz w:val="24"/>
          <w:szCs w:val="24"/>
        </w:rPr>
        <w:t>квест</w:t>
      </w:r>
      <w:proofErr w:type="spellEnd"/>
      <w:r w:rsidR="006C3C8C" w:rsidRPr="006C3C8C">
        <w:rPr>
          <w:rFonts w:cs="Times New Roman"/>
          <w:sz w:val="24"/>
          <w:szCs w:val="24"/>
        </w:rPr>
        <w:t>-</w:t>
      </w:r>
      <w:r w:rsidRPr="006C3C8C">
        <w:rPr>
          <w:rFonts w:cs="Times New Roman"/>
          <w:sz w:val="24"/>
          <w:szCs w:val="24"/>
        </w:rPr>
        <w:t>тур, международная олимпиада «Наш родной язык – русский», всероссийская олимпиада по русскому языку «Фонетика», всероссийский конкурс «Творчество Н.А Некрасова», региональная научно-практическая конференция «К новым горизонтам науки», международный проект конкурсных проектов «</w:t>
      </w:r>
      <w:proofErr w:type="spellStart"/>
      <w:r w:rsidRPr="006C3C8C">
        <w:rPr>
          <w:rFonts w:cs="Times New Roman"/>
          <w:sz w:val="24"/>
          <w:szCs w:val="24"/>
        </w:rPr>
        <w:t>Наукоград</w:t>
      </w:r>
      <w:proofErr w:type="spellEnd"/>
      <w:r w:rsidRPr="006C3C8C">
        <w:rPr>
          <w:rFonts w:cs="Times New Roman"/>
          <w:sz w:val="24"/>
          <w:szCs w:val="24"/>
        </w:rPr>
        <w:t>», международный фестиваль детского творчества «Звёзды нового века», региональная научно-практическая конференция «К новым горизонтам науки», областной конкурс «Неопалимая купина», областной конкурс детского творчества «Мой любимый учитель», международный конкурс по математике «Арифметический квадрат», региональный фестиваль гуманитарной культуры «Радуга творчества».</w:t>
      </w:r>
    </w:p>
    <w:p w:rsidR="00CD1F57" w:rsidRPr="006C3C8C" w:rsidRDefault="00CD1F57" w:rsidP="006C3C8C">
      <w:pPr>
        <w:ind w:left="-142"/>
        <w:jc w:val="both"/>
        <w:rPr>
          <w:rFonts w:cs="Times New Roman"/>
          <w:sz w:val="24"/>
          <w:szCs w:val="24"/>
          <w:u w:val="single"/>
        </w:rPr>
      </w:pPr>
      <w:r w:rsidRPr="006C3C8C">
        <w:rPr>
          <w:rFonts w:cs="Times New Roman"/>
          <w:sz w:val="24"/>
          <w:szCs w:val="24"/>
        </w:rPr>
        <w:t xml:space="preserve">Педагоги школы принимают участие в конкурсах профессионального мастерства. 5 педагогов являются победителями конкурса «Лучший учитель»: учителя русского языка и литературы </w:t>
      </w:r>
      <w:proofErr w:type="spellStart"/>
      <w:r w:rsidRPr="006C3C8C">
        <w:rPr>
          <w:rFonts w:cs="Times New Roman"/>
          <w:sz w:val="24"/>
          <w:szCs w:val="24"/>
        </w:rPr>
        <w:t>Храпкова</w:t>
      </w:r>
      <w:proofErr w:type="spellEnd"/>
      <w:r w:rsidRPr="006C3C8C">
        <w:rPr>
          <w:rFonts w:cs="Times New Roman"/>
          <w:sz w:val="24"/>
          <w:szCs w:val="24"/>
        </w:rPr>
        <w:t xml:space="preserve"> О.В., </w:t>
      </w:r>
      <w:proofErr w:type="spellStart"/>
      <w:r w:rsidRPr="006C3C8C">
        <w:rPr>
          <w:rFonts w:cs="Times New Roman"/>
          <w:sz w:val="24"/>
          <w:szCs w:val="24"/>
        </w:rPr>
        <w:t>Балдина</w:t>
      </w:r>
      <w:proofErr w:type="spellEnd"/>
      <w:r w:rsidRPr="006C3C8C">
        <w:rPr>
          <w:rFonts w:cs="Times New Roman"/>
          <w:sz w:val="24"/>
          <w:szCs w:val="24"/>
        </w:rPr>
        <w:t xml:space="preserve"> М.И., </w:t>
      </w:r>
      <w:proofErr w:type="spellStart"/>
      <w:r w:rsidRPr="006C3C8C">
        <w:rPr>
          <w:rFonts w:cs="Times New Roman"/>
          <w:sz w:val="24"/>
          <w:szCs w:val="24"/>
        </w:rPr>
        <w:t>Никиточкина</w:t>
      </w:r>
      <w:proofErr w:type="spellEnd"/>
      <w:r w:rsidRPr="006C3C8C">
        <w:rPr>
          <w:rFonts w:cs="Times New Roman"/>
          <w:sz w:val="24"/>
          <w:szCs w:val="24"/>
        </w:rPr>
        <w:t xml:space="preserve"> М.А.,</w:t>
      </w:r>
      <w:proofErr w:type="spellStart"/>
      <w:r w:rsidRPr="006C3C8C">
        <w:rPr>
          <w:rFonts w:cs="Times New Roman"/>
          <w:sz w:val="24"/>
          <w:szCs w:val="24"/>
        </w:rPr>
        <w:t>Нугаева</w:t>
      </w:r>
      <w:proofErr w:type="spellEnd"/>
      <w:r w:rsidRPr="006C3C8C">
        <w:rPr>
          <w:rFonts w:cs="Times New Roman"/>
          <w:sz w:val="24"/>
          <w:szCs w:val="24"/>
        </w:rPr>
        <w:t xml:space="preserve"> Н.В., учитель английского языка Каримов Л.Б. </w:t>
      </w:r>
      <w:proofErr w:type="spellStart"/>
      <w:r w:rsidRPr="006C3C8C">
        <w:rPr>
          <w:rFonts w:cs="Times New Roman"/>
          <w:sz w:val="24"/>
          <w:szCs w:val="24"/>
        </w:rPr>
        <w:t>Аношкина</w:t>
      </w:r>
      <w:proofErr w:type="spellEnd"/>
      <w:r w:rsidRPr="006C3C8C">
        <w:rPr>
          <w:rFonts w:cs="Times New Roman"/>
          <w:sz w:val="24"/>
          <w:szCs w:val="24"/>
        </w:rPr>
        <w:t xml:space="preserve"> Т.Н., учитель начальных классов, награждена орденом «Детской ладошки»</w:t>
      </w:r>
      <w:r w:rsidR="00292C81" w:rsidRPr="006C3C8C">
        <w:rPr>
          <w:rFonts w:cs="Times New Roman"/>
          <w:sz w:val="24"/>
          <w:szCs w:val="24"/>
        </w:rPr>
        <w:t xml:space="preserve">. Заместитель директора по УВР Демченко С.В. награждена знаком «Лучший наставник молодежи». Учитель математики Петрова С.В. в 2016 году </w:t>
      </w:r>
      <w:r w:rsidR="006C3C8C" w:rsidRPr="006C3C8C">
        <w:rPr>
          <w:rFonts w:cs="Times New Roman"/>
          <w:sz w:val="24"/>
          <w:szCs w:val="24"/>
        </w:rPr>
        <w:t>награждена</w:t>
      </w:r>
      <w:r w:rsidR="00292C81" w:rsidRPr="006C3C8C">
        <w:rPr>
          <w:rFonts w:cs="Times New Roman"/>
          <w:sz w:val="24"/>
          <w:szCs w:val="24"/>
        </w:rPr>
        <w:t xml:space="preserve"> преми</w:t>
      </w:r>
      <w:r w:rsidR="006C3C8C" w:rsidRPr="006C3C8C">
        <w:rPr>
          <w:rFonts w:cs="Times New Roman"/>
          <w:sz w:val="24"/>
          <w:szCs w:val="24"/>
        </w:rPr>
        <w:t>ей</w:t>
      </w:r>
      <w:r w:rsidR="00292C81" w:rsidRPr="006C3C8C">
        <w:rPr>
          <w:rFonts w:cs="Times New Roman"/>
          <w:sz w:val="24"/>
          <w:szCs w:val="24"/>
        </w:rPr>
        <w:t xml:space="preserve"> Губернатора Саратовской области «Признание».</w:t>
      </w:r>
    </w:p>
    <w:p w:rsidR="00CD1F57" w:rsidRPr="006C3C8C" w:rsidRDefault="00CD1F57" w:rsidP="005C04B5">
      <w:pPr>
        <w:ind w:left="-142"/>
        <w:rPr>
          <w:rFonts w:cs="Times New Roman"/>
          <w:sz w:val="24"/>
          <w:szCs w:val="24"/>
          <w:u w:val="single"/>
        </w:rPr>
      </w:pPr>
    </w:p>
    <w:p w:rsidR="0007568C" w:rsidRPr="006C3C8C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6C3C8C">
        <w:rPr>
          <w:rFonts w:cs="Times New Roman"/>
          <w:b/>
          <w:sz w:val="24"/>
          <w:szCs w:val="24"/>
        </w:rPr>
        <w:t xml:space="preserve">ОГРН: </w:t>
      </w:r>
      <w:r w:rsidR="0026265F" w:rsidRPr="006C3C8C">
        <w:rPr>
          <w:rFonts w:eastAsia="Calibri" w:cs="Times New Roman"/>
          <w:bCs/>
          <w:spacing w:val="-1"/>
          <w:sz w:val="24"/>
          <w:szCs w:val="24"/>
          <w:u w:val="single"/>
        </w:rPr>
        <w:t>1026400784838</w:t>
      </w:r>
    </w:p>
    <w:p w:rsidR="00CE566F" w:rsidRPr="006C3C8C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6C3C8C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6C3C8C">
        <w:rPr>
          <w:rFonts w:cs="Times New Roman"/>
          <w:b/>
          <w:sz w:val="24"/>
          <w:szCs w:val="24"/>
        </w:rPr>
        <w:t xml:space="preserve">ИНН: </w:t>
      </w:r>
      <w:r w:rsidR="0026265F" w:rsidRPr="006C3C8C">
        <w:rPr>
          <w:rFonts w:eastAsia="Calibri" w:cs="Times New Roman"/>
          <w:sz w:val="24"/>
          <w:szCs w:val="24"/>
          <w:u w:val="single"/>
        </w:rPr>
        <w:t>6415004300</w:t>
      </w:r>
    </w:p>
    <w:p w:rsidR="00CE566F" w:rsidRPr="006C3C8C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6C3C8C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6C3C8C">
        <w:rPr>
          <w:rFonts w:cs="Times New Roman"/>
          <w:b/>
          <w:sz w:val="24"/>
          <w:szCs w:val="24"/>
        </w:rPr>
        <w:t xml:space="preserve">КПП: </w:t>
      </w:r>
      <w:r w:rsidR="0026265F" w:rsidRPr="006C3C8C">
        <w:rPr>
          <w:rFonts w:eastAsia="Calibri" w:cs="Times New Roman"/>
          <w:sz w:val="24"/>
          <w:szCs w:val="24"/>
          <w:u w:val="single"/>
        </w:rPr>
        <w:t>641501001</w:t>
      </w:r>
    </w:p>
    <w:p w:rsidR="0010594B" w:rsidRPr="006C3C8C" w:rsidRDefault="0010594B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6C3C8C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6C3C8C">
        <w:rPr>
          <w:rFonts w:cs="Times New Roman"/>
          <w:b/>
          <w:sz w:val="24"/>
          <w:szCs w:val="24"/>
        </w:rPr>
        <w:t>Реквизиты лицензии на право ведения</w:t>
      </w:r>
      <w:r w:rsidR="0010594B" w:rsidRPr="006C3C8C">
        <w:rPr>
          <w:rFonts w:cs="Times New Roman"/>
          <w:b/>
          <w:sz w:val="24"/>
          <w:szCs w:val="24"/>
        </w:rPr>
        <w:t xml:space="preserve"> образовательной деятельности</w:t>
      </w:r>
      <w:r w:rsidRPr="006C3C8C">
        <w:rPr>
          <w:rFonts w:cs="Times New Roman"/>
          <w:b/>
          <w:sz w:val="24"/>
          <w:szCs w:val="24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6C3C8C" w:rsidTr="0010594B">
        <w:tc>
          <w:tcPr>
            <w:tcW w:w="2392" w:type="dxa"/>
            <w:vAlign w:val="center"/>
          </w:tcPr>
          <w:p w:rsidR="0007568C" w:rsidRPr="006C3C8C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6C3C8C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6C3C8C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6C3C8C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26265F" w:rsidRPr="006C3C8C" w:rsidTr="0007568C">
        <w:tc>
          <w:tcPr>
            <w:tcW w:w="2392" w:type="dxa"/>
          </w:tcPr>
          <w:p w:rsidR="0026265F" w:rsidRPr="006C3C8C" w:rsidRDefault="0026265F" w:rsidP="005249C6">
            <w:pPr>
              <w:rPr>
                <w:rFonts w:eastAsia="Calibri"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bCs/>
                <w:color w:val="000000"/>
                <w:spacing w:val="-1"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26265F" w:rsidRPr="006C3C8C" w:rsidRDefault="0026265F" w:rsidP="005249C6">
            <w:pPr>
              <w:rPr>
                <w:rFonts w:eastAsia="Calibri"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bCs/>
                <w:color w:val="000000"/>
                <w:spacing w:val="-1"/>
                <w:sz w:val="24"/>
                <w:szCs w:val="24"/>
              </w:rPr>
              <w:t>0000813</w:t>
            </w:r>
          </w:p>
        </w:tc>
        <w:tc>
          <w:tcPr>
            <w:tcW w:w="2393" w:type="dxa"/>
          </w:tcPr>
          <w:p w:rsidR="0026265F" w:rsidRPr="006C3C8C" w:rsidRDefault="0026265F" w:rsidP="005249C6">
            <w:pPr>
              <w:rPr>
                <w:rFonts w:eastAsia="Calibri"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1181</w:t>
            </w:r>
          </w:p>
        </w:tc>
        <w:tc>
          <w:tcPr>
            <w:tcW w:w="2393" w:type="dxa"/>
          </w:tcPr>
          <w:p w:rsidR="0026265F" w:rsidRPr="006C3C8C" w:rsidRDefault="0026265F" w:rsidP="005249C6">
            <w:pPr>
              <w:rPr>
                <w:rFonts w:eastAsia="Calibri"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бессрочно</w:t>
            </w:r>
          </w:p>
        </w:tc>
      </w:tr>
    </w:tbl>
    <w:p w:rsidR="00CE566F" w:rsidRPr="006C3C8C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6C3C8C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6C3C8C">
        <w:rPr>
          <w:rFonts w:cs="Times New Roman"/>
          <w:b/>
          <w:sz w:val="24"/>
          <w:szCs w:val="24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RPr="006C3C8C" w:rsidTr="00C8194E">
        <w:tc>
          <w:tcPr>
            <w:tcW w:w="1277" w:type="dxa"/>
          </w:tcPr>
          <w:p w:rsidR="00C8194E" w:rsidRPr="006C3C8C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3C8C">
              <w:rPr>
                <w:rFonts w:cs="Times New Roman"/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6C3C8C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3C8C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6C3C8C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6C3C8C">
              <w:rPr>
                <w:rFonts w:cs="Times New Roman"/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6C3C8C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3C8C">
              <w:rPr>
                <w:rFonts w:cs="Times New Roman"/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6C3C8C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6C3C8C">
              <w:rPr>
                <w:rFonts w:cs="Times New Roman"/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26265F" w:rsidRPr="006C3C8C" w:rsidTr="00C8194E">
        <w:tc>
          <w:tcPr>
            <w:tcW w:w="1277" w:type="dxa"/>
          </w:tcPr>
          <w:p w:rsidR="0026265F" w:rsidRPr="006C3C8C" w:rsidRDefault="0026265F" w:rsidP="005249C6">
            <w:pPr>
              <w:rPr>
                <w:rFonts w:eastAsia="Calibri"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bCs/>
                <w:spacing w:val="-1"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26265F" w:rsidRPr="006C3C8C" w:rsidRDefault="0026265F" w:rsidP="005249C6">
            <w:pPr>
              <w:rPr>
                <w:rFonts w:eastAsia="Calibri"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bCs/>
                <w:spacing w:val="-1"/>
                <w:sz w:val="24"/>
                <w:szCs w:val="24"/>
              </w:rPr>
              <w:t>0000021</w:t>
            </w:r>
          </w:p>
        </w:tc>
        <w:tc>
          <w:tcPr>
            <w:tcW w:w="1842" w:type="dxa"/>
          </w:tcPr>
          <w:p w:rsidR="0026265F" w:rsidRPr="006C3C8C" w:rsidRDefault="0026265F" w:rsidP="005249C6">
            <w:pPr>
              <w:rPr>
                <w:rFonts w:eastAsia="Calibri"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269</w:t>
            </w:r>
          </w:p>
        </w:tc>
        <w:tc>
          <w:tcPr>
            <w:tcW w:w="3295" w:type="dxa"/>
          </w:tcPr>
          <w:p w:rsidR="0026265F" w:rsidRPr="006C3C8C" w:rsidRDefault="0026265F" w:rsidP="005249C6">
            <w:pPr>
              <w:rPr>
                <w:rFonts w:eastAsia="Calibri"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25.12.2024</w:t>
            </w:r>
          </w:p>
        </w:tc>
        <w:tc>
          <w:tcPr>
            <w:tcW w:w="2092" w:type="dxa"/>
          </w:tcPr>
          <w:p w:rsidR="0026265F" w:rsidRPr="006C3C8C" w:rsidRDefault="0026265F" w:rsidP="005249C6">
            <w:pPr>
              <w:rPr>
                <w:rFonts w:eastAsia="Calibri"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очная</w:t>
            </w:r>
          </w:p>
        </w:tc>
      </w:tr>
    </w:tbl>
    <w:p w:rsidR="00CE566F" w:rsidRPr="006C3C8C" w:rsidRDefault="00CE566F" w:rsidP="00C8194E">
      <w:pPr>
        <w:ind w:left="-284"/>
        <w:rPr>
          <w:rFonts w:cs="Times New Roman"/>
          <w:b/>
          <w:sz w:val="24"/>
          <w:szCs w:val="24"/>
        </w:rPr>
      </w:pPr>
    </w:p>
    <w:p w:rsidR="00C8194E" w:rsidRPr="006C3C8C" w:rsidRDefault="00C8194E" w:rsidP="00CE566F">
      <w:pPr>
        <w:ind w:left="-284"/>
        <w:rPr>
          <w:rFonts w:cs="Times New Roman"/>
          <w:b/>
          <w:sz w:val="24"/>
          <w:szCs w:val="24"/>
        </w:rPr>
      </w:pPr>
      <w:r w:rsidRPr="006C3C8C">
        <w:rPr>
          <w:rFonts w:cs="Times New Roman"/>
          <w:b/>
          <w:sz w:val="24"/>
          <w:szCs w:val="24"/>
        </w:rPr>
        <w:t>Образовательные програм</w:t>
      </w:r>
      <w:r w:rsidR="00CE566F" w:rsidRPr="006C3C8C">
        <w:rPr>
          <w:rFonts w:cs="Times New Roman"/>
          <w:b/>
          <w:sz w:val="24"/>
          <w:szCs w:val="24"/>
        </w:rPr>
        <w:t xml:space="preserve">мы в соответствии с лицензией и </w:t>
      </w:r>
      <w:r w:rsidRPr="006C3C8C">
        <w:rPr>
          <w:rFonts w:cs="Times New Roman"/>
          <w:b/>
          <w:sz w:val="24"/>
          <w:szCs w:val="24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RPr="006C3C8C" w:rsidTr="00CE566F">
        <w:tc>
          <w:tcPr>
            <w:tcW w:w="993" w:type="dxa"/>
          </w:tcPr>
          <w:p w:rsidR="00C8194E" w:rsidRPr="006C3C8C" w:rsidRDefault="00C8194E" w:rsidP="00CE56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6C3C8C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6C3C8C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6C3C8C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26265F" w:rsidRPr="006C3C8C" w:rsidTr="00CE566F">
        <w:tc>
          <w:tcPr>
            <w:tcW w:w="993" w:type="dxa"/>
          </w:tcPr>
          <w:p w:rsidR="0026265F" w:rsidRPr="006C3C8C" w:rsidRDefault="0026265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65F" w:rsidRPr="006C3C8C" w:rsidRDefault="0026265F" w:rsidP="00C8194E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4092" w:type="dxa"/>
          </w:tcPr>
          <w:p w:rsidR="0026265F" w:rsidRPr="006C3C8C" w:rsidRDefault="0026265F" w:rsidP="00C8194E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26265F" w:rsidRPr="006C3C8C" w:rsidRDefault="0026265F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Основная</w:t>
            </w:r>
          </w:p>
        </w:tc>
      </w:tr>
      <w:tr w:rsidR="0026265F" w:rsidRPr="006C3C8C" w:rsidTr="00CE566F">
        <w:tc>
          <w:tcPr>
            <w:tcW w:w="993" w:type="dxa"/>
          </w:tcPr>
          <w:p w:rsidR="0026265F" w:rsidRPr="006C3C8C" w:rsidRDefault="0026265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265F" w:rsidRPr="006C3C8C" w:rsidRDefault="0026265F" w:rsidP="00C8194E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 xml:space="preserve">Основное общее </w:t>
            </w:r>
          </w:p>
        </w:tc>
        <w:tc>
          <w:tcPr>
            <w:tcW w:w="4092" w:type="dxa"/>
          </w:tcPr>
          <w:p w:rsidR="0026265F" w:rsidRPr="006C3C8C" w:rsidRDefault="0026265F" w:rsidP="00C8194E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26265F" w:rsidRPr="006C3C8C" w:rsidRDefault="0026265F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Основная</w:t>
            </w:r>
          </w:p>
        </w:tc>
      </w:tr>
      <w:tr w:rsidR="0026265F" w:rsidRPr="006C3C8C" w:rsidTr="00CE566F">
        <w:tc>
          <w:tcPr>
            <w:tcW w:w="993" w:type="dxa"/>
          </w:tcPr>
          <w:p w:rsidR="0026265F" w:rsidRPr="006C3C8C" w:rsidRDefault="0026265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265F" w:rsidRPr="006C3C8C" w:rsidRDefault="0026265F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4092" w:type="dxa"/>
          </w:tcPr>
          <w:p w:rsidR="0026265F" w:rsidRPr="006C3C8C" w:rsidRDefault="0026265F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2570" w:type="dxa"/>
          </w:tcPr>
          <w:p w:rsidR="0026265F" w:rsidRPr="006C3C8C" w:rsidRDefault="0026265F">
            <w:pPr>
              <w:rPr>
                <w:rFonts w:cs="Times New Roman"/>
                <w:sz w:val="24"/>
                <w:szCs w:val="24"/>
              </w:rPr>
            </w:pPr>
            <w:r w:rsidRPr="006C3C8C">
              <w:rPr>
                <w:rFonts w:eastAsia="Calibri" w:cs="Times New Roman"/>
                <w:sz w:val="24"/>
                <w:szCs w:val="24"/>
              </w:rPr>
              <w:t>Основная</w:t>
            </w:r>
          </w:p>
        </w:tc>
      </w:tr>
    </w:tbl>
    <w:p w:rsidR="00C8194E" w:rsidRPr="006C3C8C" w:rsidRDefault="00C8194E" w:rsidP="00C8194E">
      <w:pPr>
        <w:ind w:left="-284"/>
        <w:rPr>
          <w:rFonts w:cs="Times New Roman"/>
          <w:b/>
          <w:sz w:val="24"/>
          <w:szCs w:val="24"/>
        </w:rPr>
      </w:pPr>
    </w:p>
    <w:p w:rsidR="005C04B5" w:rsidRPr="006C3C8C" w:rsidRDefault="005C04B5" w:rsidP="00913657">
      <w:pPr>
        <w:rPr>
          <w:rFonts w:cs="Times New Roman"/>
          <w:b/>
          <w:sz w:val="24"/>
          <w:szCs w:val="24"/>
        </w:rPr>
      </w:pPr>
    </w:p>
    <w:sectPr w:rsidR="005C04B5" w:rsidRPr="006C3C8C" w:rsidSect="006C3C8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A08BF"/>
    <w:rsid w:val="00200670"/>
    <w:rsid w:val="0026265F"/>
    <w:rsid w:val="002649A9"/>
    <w:rsid w:val="00266944"/>
    <w:rsid w:val="00292C81"/>
    <w:rsid w:val="002D0957"/>
    <w:rsid w:val="00350B6E"/>
    <w:rsid w:val="00395E3C"/>
    <w:rsid w:val="0051122C"/>
    <w:rsid w:val="005C04B5"/>
    <w:rsid w:val="006C3C8C"/>
    <w:rsid w:val="00750D7A"/>
    <w:rsid w:val="007C5843"/>
    <w:rsid w:val="007E3AFB"/>
    <w:rsid w:val="008146F1"/>
    <w:rsid w:val="00913657"/>
    <w:rsid w:val="00993E62"/>
    <w:rsid w:val="00AA2512"/>
    <w:rsid w:val="00AA77DB"/>
    <w:rsid w:val="00AD7937"/>
    <w:rsid w:val="00AF772C"/>
    <w:rsid w:val="00B527C1"/>
    <w:rsid w:val="00C8194E"/>
    <w:rsid w:val="00C83A66"/>
    <w:rsid w:val="00CD1F57"/>
    <w:rsid w:val="00CE566F"/>
    <w:rsid w:val="00E97C59"/>
    <w:rsid w:val="00EC0310"/>
    <w:rsid w:val="00ED7389"/>
    <w:rsid w:val="00F0190D"/>
    <w:rsid w:val="00F20ABD"/>
    <w:rsid w:val="00F320D0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2CC6A6-9AD7-40CD-AF3B-0D2B3DA1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rsid w:val="007C5843"/>
    <w:pPr>
      <w:widowControl w:val="0"/>
      <w:tabs>
        <w:tab w:val="left" w:pos="709"/>
      </w:tabs>
      <w:suppressAutoHyphens/>
      <w:spacing w:line="200" w:lineRule="atLeast"/>
    </w:pPr>
    <w:rPr>
      <w:rFonts w:ascii="Arial" w:eastAsia="Arial Unicode MS" w:hAnsi="Arial" w:cs="Tahoma"/>
      <w:sz w:val="2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9419-FFAB-4DC6-885C-8B0D448E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И.А.Курчакова</dc:creator>
  <cp:lastModifiedBy>admin</cp:lastModifiedBy>
  <cp:revision>4</cp:revision>
  <cp:lastPrinted>2017-02-15T09:14:00Z</cp:lastPrinted>
  <dcterms:created xsi:type="dcterms:W3CDTF">2017-02-27T11:36:00Z</dcterms:created>
  <dcterms:modified xsi:type="dcterms:W3CDTF">2017-03-01T17:12:00Z</dcterms:modified>
</cp:coreProperties>
</file>